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D" w:rsidRPr="00400F57" w:rsidRDefault="00DF6EED" w:rsidP="00D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OFICIO N° 076727</w:t>
      </w:r>
    </w:p>
    <w:p w:rsidR="00DF6EED" w:rsidRPr="00400F57" w:rsidRDefault="00DF6EED" w:rsidP="00D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10-12-2012</w:t>
      </w:r>
    </w:p>
    <w:p w:rsidR="00DF6EED" w:rsidRPr="00400F57" w:rsidRDefault="00DF6EED" w:rsidP="00DF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DIAN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TEMA: </w:t>
      </w: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RETENCIÓN EN LA FUENTE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DESCRIPTORES: </w:t>
      </w: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UTILIDADES FONDOS MUTUOS DE INVERSIÓN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FUENTES FORMALES: </w:t>
      </w: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Estatuto Tributario, Arts. </w:t>
      </w:r>
      <w:hyperlink r:id="rId5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6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, </w:t>
      </w:r>
      <w:hyperlink r:id="rId6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48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, </w:t>
      </w:r>
      <w:hyperlink r:id="rId7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49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Decreto 567 de 2007, art. 1.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Señor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ADOLFO MAURICIO SEPÚLVEDA C.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proofErr w:type="spellStart"/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Cra</w:t>
      </w:r>
      <w:proofErr w:type="spellEnd"/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. 70 No. 98 — 61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Medellín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 saludo Señor Sepúlveda.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lo dispuesto en el artículo 20 del Decreto 4048 de 2008 y la Orden Administrativa 000006 del 21 de agosto de 2009, la Subdirección de Gestión Normativa y Doctrina está facultada para absolver de manera general las consultas escritas que se formulen sobre interpretación y aplicación de las normas tributarias nacionales, en materia aduanera o de comercio exterior, en lo de competencia de la DIAN, razón por la cual su consulta se absolverá en el marco de la citada competencia.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Inquiere usted sobre la razón por la que un inversionista en un fondo mutuo de inversión está sometido a retención en la fuente sobre las utilidades provenientes del mismo a una tarifa del veinte por ciento (20%) si es declarante del impuesto sobre la renta y del treinta y tres por ciento (33%) cuando no esté obligado a presentar declaración de renta y complementarios.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Es importante precisar en primer término que de conformidad con lo establecido por el </w:t>
      </w:r>
      <w:hyperlink r:id="rId8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48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los dividendos y participaciones percibidos por personas naturales residentes en el país, no constituyen renta ni ganancia ocasional, siempre y cuando tales dividendos y participaciones correspondan a utilidades que hayan sido declaradas en cabeza de la sociedad.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Señala la norma en comento que </w:t>
      </w:r>
      <w:r w:rsidRPr="00400F57">
        <w:rPr>
          <w:rFonts w:ascii="Times New Roman" w:eastAsia="Times New Roman" w:hAnsi="Times New Roman" w:cs="Times New Roman"/>
          <w:bCs/>
          <w:iCs/>
          <w:sz w:val="24"/>
          <w:szCs w:val="24"/>
          <w:lang w:val="es-ES_tradnl" w:eastAsia="es-CO"/>
        </w:rPr>
        <w:t>se asimilan a dividendos las utilidades provenientes de fondos mutuos de inversión, que obtengan los afiliados o asociados de los mismos.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El </w:t>
      </w:r>
      <w:hyperlink r:id="rId9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49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ibídem, establece el procedimiento a seguir para calcular el monto de las utilidades susceptibles de ser distribuidas a título de ingreso no constitutivo de renta ni de ganancia ocasional.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Ahora bien, el Decreto 567 de marzo 1 de 2007, preceptúa en su artículo 1°:</w:t>
      </w:r>
    </w:p>
    <w:p w:rsidR="00DF6EED" w:rsidRPr="00400F57" w:rsidRDefault="00DF6EED" w:rsidP="00DF6E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  <w:lastRenderedPageBreak/>
        <w:t xml:space="preserve">"Los pagos o abonos en cuenta por concepto de dividendos y participaciones, que se realicen a los socios, accionistas, comuneros, asociados, suscriptores o similares que sean declarantes del impuesto sobre la renta, en exceso del resultado previsto en el numeral 1 en el Parágrafo 1o del </w:t>
      </w:r>
      <w:hyperlink r:id="rId10" w:tooltip="Estatuto Tributario CETA" w:history="1">
        <w:r w:rsidRPr="00400F57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es-ES_tradnl" w:eastAsia="es-CO"/>
          </w:rPr>
          <w:t>artículo 49</w:t>
        </w:r>
      </w:hyperlink>
      <w:r w:rsidRPr="00400F5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  <w:t xml:space="preserve"> del Estatuto Tributario, están sometidos a retención en </w:t>
      </w:r>
      <w:r w:rsidRPr="00400F5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 xml:space="preserve">la </w:t>
      </w:r>
      <w:r w:rsidRPr="00400F5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  <w:t>fuente a título de impuesto sobre la renta a la tarifa del veinte por ciento (20%).</w:t>
      </w:r>
    </w:p>
    <w:p w:rsidR="00DF6EED" w:rsidRPr="00400F57" w:rsidRDefault="00DF6EED" w:rsidP="00DF6E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CO"/>
        </w:rPr>
        <w:t>Cuando el beneficiario del pago o abono en cuenta sea una persona natural no obligada a presentar declaración de renta y complementarios, la tarifa de retención en la fuente es del treinta y tres por ciento (33%)".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 primera vista cualquier lector encontraría un tratamiento diferencial injustificado en cuanto a la aplicación de la tarifa diferencial en retención en la fuente soportado en la calidad de declarante o no declarante del impuesto sobre la renta y complementarios. Sin embargo, debe tenerse en cuenta lo siguiente: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De acuerdo con lo dispuesto por el </w:t>
      </w:r>
      <w:hyperlink r:id="rId11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6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el impuesto de renta a cargo de los asalariados no obligados a presentar declaración de renta y complementarios y el de los demás contribuyentes no obligados a declarar, es el que resulte de sumar las retenciones en la fuente por todo concepto, que deban aplicarse a los pagos o abonos en cuenta realizados al contribuyente durante el respectivo año gravable.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A su turno, los contribuyentes que tengan la calidad de declarantes, deberán determinar su impuesto de acuerdo con la depuración de la renta que tengan que realizar por el año o período gravable en que se causaron, en los términos del </w:t>
      </w:r>
      <w:hyperlink r:id="rId12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26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de manera acorde con el </w:t>
      </w:r>
      <w:hyperlink r:id="rId13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27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ibídem, relativo a la realización de los ingresos según se lleve contabilidad de causación o de caja.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Nótese que si bien, a los declarantes se les hace una retención en la fuente a título de impuesto sobre la renta a la tarifa del veinte por ciento (20%) según la norma transcrita ut supra, lo cierto es que la tarifa final en renta a cargo de la persona natural declarante es la establecida por el artículo 2421 (sic) del Estatuto Tributario.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Así las cosas, del esquema técnico normativo en materia de impuesto sobre la renta, y del método específico para la depuración de la renta aplicable a los contribuyentes que son declarantes, así como la cuantificación del impuesto para aquellos que no son declarantes, deriva el tratamiento tarifario diferente en materia de retención.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Precisado lo anterior y en consideración a que sobre el tema objeto de inquietud existe doctrina oficial vigente, se adjunta copia del Oficio 90699 de noviembre 6 de 2007.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Analiza el citado pronunciamiento doctrinal la aplicación de la retención en la fuente sobre dividendos o participaciones gravados, para personas naturales declarantes y no declarantes del impuesto sobre la renta, al tenor de lo establecido por el artículo 1° del Decreto 567 de 2007, en armonía con lo preceptuado por el </w:t>
      </w:r>
      <w:hyperlink r:id="rId14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49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a partir de lo cual concluye que existe un monto de los dividendos y participaciones que son considerados como ingresos no constitutivos de renta ni ganancia ocasional y que los pagos </w:t>
      </w: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lastRenderedPageBreak/>
        <w:t xml:space="preserve">o abonos en cuenta realizados a los socios, accionistas, comuneros asociados, suscriptores o similares, declarantes de renta, en exceso del resultado previsto en el numeral 1 o en el parágrafo 1 del </w:t>
      </w:r>
      <w:hyperlink r:id="rId15" w:tooltip="Estatuto Tributario CETA" w:history="1">
        <w:r w:rsidRPr="00400F57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49</w:t>
        </w:r>
      </w:hyperlink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Tributario, están sometidos a retención en la fuente a título de impuesto sobre la renta a la tarifa del 20%.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 adjunta igualmente copia del concepto 030704 de 1990 para su inmediata referencia.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Cordialmente,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LEONOR EUGENIA RUÍZ DE VILLALOBOS</w:t>
      </w:r>
    </w:p>
    <w:p w:rsidR="00DF6EED" w:rsidRPr="00400F57" w:rsidRDefault="00DF6EED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Subdirectora de Gestión Normativa y Doctrina (E)</w:t>
      </w:r>
    </w:p>
    <w:p w:rsidR="00400F57" w:rsidRPr="00400F57" w:rsidRDefault="00400F57" w:rsidP="00D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00F5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________________________________________________________________________________________________</w:t>
      </w:r>
    </w:p>
    <w:p w:rsidR="00363D67" w:rsidRPr="00400F57" w:rsidRDefault="00363D67">
      <w:pPr>
        <w:rPr>
          <w:rFonts w:ascii="Times New Roman" w:hAnsi="Times New Roman" w:cs="Times New Roman"/>
          <w:sz w:val="24"/>
          <w:szCs w:val="24"/>
        </w:rPr>
      </w:pPr>
    </w:p>
    <w:sectPr w:rsidR="00363D67" w:rsidRPr="00400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ED"/>
    <w:rsid w:val="00363D67"/>
    <w:rsid w:val="00392C74"/>
    <w:rsid w:val="00400F57"/>
    <w:rsid w:val="00D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87" TargetMode="External"/><Relationship Id="rId13" Type="http://schemas.openxmlformats.org/officeDocument/2006/relationships/hyperlink" Target="http://www.ceta.org.co/html/vista_de_un_articulo.asp?Norma=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88" TargetMode="External"/><Relationship Id="rId12" Type="http://schemas.openxmlformats.org/officeDocument/2006/relationships/hyperlink" Target="http://www.ceta.org.co/html/vista_de_un_articulo.asp?Norma=5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87" TargetMode="External"/><Relationship Id="rId11" Type="http://schemas.openxmlformats.org/officeDocument/2006/relationships/hyperlink" Target="http://www.ceta.org.co/html/vista_de_un_articulo.asp?Norma=28" TargetMode="External"/><Relationship Id="rId5" Type="http://schemas.openxmlformats.org/officeDocument/2006/relationships/hyperlink" Target="http://www.ceta.org.co/html/vista_de_un_articulo.asp?Norma=28" TargetMode="External"/><Relationship Id="rId15" Type="http://schemas.openxmlformats.org/officeDocument/2006/relationships/hyperlink" Target="http://www.ceta.org.co/html/vista_de_un_articulo.asp?Norma=88" TargetMode="External"/><Relationship Id="rId10" Type="http://schemas.openxmlformats.org/officeDocument/2006/relationships/hyperlink" Target="http://www.ceta.org.co/html/vista_de_un_articulo.asp?Norma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88" TargetMode="External"/><Relationship Id="rId14" Type="http://schemas.openxmlformats.org/officeDocument/2006/relationships/hyperlink" Target="http://www.ceta.org.co/html/vista_de_un_articulo.asp?Norma=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2013-03-14T19:37:00Z</dcterms:created>
  <dcterms:modified xsi:type="dcterms:W3CDTF">2013-03-16T21:49:00Z</dcterms:modified>
</cp:coreProperties>
</file>